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EFC" w:rsidRDefault="00392EFC">
      <w:bookmarkStart w:id="0" w:name="_GoBack"/>
      <w:bookmarkEnd w:id="0"/>
      <w:r w:rsidRPr="00392EFC">
        <w:drawing>
          <wp:inline distT="0" distB="0" distL="0" distR="0">
            <wp:extent cx="8863330" cy="2745429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4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2EFC" w:rsidSect="00392EFC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FC"/>
    <w:rsid w:val="0039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DB6D5-914F-45DA-B350-454AF7EF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解韻笙</dc:creator>
  <cp:keywords/>
  <dc:description/>
  <cp:lastModifiedBy>解韻笙</cp:lastModifiedBy>
  <cp:revision>1</cp:revision>
  <dcterms:created xsi:type="dcterms:W3CDTF">2023-08-25T06:36:00Z</dcterms:created>
  <dcterms:modified xsi:type="dcterms:W3CDTF">2023-08-25T06:39:00Z</dcterms:modified>
</cp:coreProperties>
</file>